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2"/>
        </w:numPr>
        <w:shd w:val="clear" w:fill="FFFFFF"/>
        <w:spacing w:lineRule="atLeast" w:line="240"/>
        <w:ind w:left="0" w:right="0" w:firstLine="601"/>
        <w:jc w:val="center"/>
        <w:outlineLvl w:val="0"/>
        <w:rPr/>
      </w:pPr>
      <w:r>
        <w:rPr>
          <w:rStyle w:val="Style13"/>
          <w:rFonts w:ascii="Times New Roman" w:hAnsi="Times New Roman"/>
          <w:b/>
          <w:color w:val="000000"/>
          <w:sz w:val="20"/>
          <w:szCs w:val="20"/>
          <w:lang w:val="uk-UA"/>
        </w:rPr>
        <w:t xml:space="preserve">Проект порядку денного річних загальних зборів акціонерів </w:t>
      </w:r>
      <w:r>
        <w:rPr>
          <w:rStyle w:val="Style13"/>
          <w:rFonts w:cs="Times New Roman" w:ascii="Times New Roman" w:hAnsi="Times New Roman"/>
          <w:b/>
          <w:color w:val="000000"/>
          <w:spacing w:val="-6"/>
          <w:sz w:val="20"/>
          <w:szCs w:val="20"/>
          <w:lang w:val="uk-UA" w:eastAsia="ru-RU"/>
        </w:rPr>
        <w:t xml:space="preserve">Приватного акціонерного товариства "Кобос", </w:t>
      </w:r>
      <w:r>
        <w:rPr>
          <w:rStyle w:val="Style13"/>
          <w:rFonts w:cs="Times New Roman" w:ascii="Times New Roman" w:hAnsi="Times New Roman"/>
          <w:b/>
          <w:color w:val="000000"/>
          <w:spacing w:val="-6"/>
          <w:sz w:val="20"/>
          <w:szCs w:val="20"/>
          <w:lang w:val="uk-UA" w:eastAsia="ru-RU"/>
        </w:rPr>
        <w:t>скликаних на 23 квітня 2019 року</w:t>
      </w:r>
      <w:r>
        <w:rPr>
          <w:rStyle w:val="Style13"/>
          <w:rFonts w:cs="Times New Roman" w:ascii="Times New Roman" w:hAnsi="Times New Roman"/>
          <w:b/>
          <w:color w:val="000000"/>
          <w:spacing w:val="-6"/>
          <w:sz w:val="20"/>
          <w:szCs w:val="20"/>
          <w:lang w:val="uk-UA" w:eastAsia="ru-RU"/>
        </w:rPr>
        <w:t xml:space="preserve"> </w:t>
      </w:r>
      <w:r>
        <w:rPr>
          <w:rStyle w:val="Style13"/>
          <w:rFonts w:ascii="Times New Roman" w:hAnsi="Times New Roman"/>
          <w:b/>
          <w:color w:val="000000"/>
          <w:sz w:val="20"/>
          <w:szCs w:val="20"/>
          <w:lang w:val="uk-UA"/>
        </w:rPr>
        <w:t>(перелік питань разом з проектом рішень щодо кожного з питань, включених до проекту порядку денного):</w:t>
      </w:r>
    </w:p>
    <w:p>
      <w:pPr>
        <w:pStyle w:val="Normal"/>
        <w:numPr>
          <w:ilvl w:val="0"/>
          <w:numId w:val="0"/>
        </w:numPr>
        <w:shd w:val="clear" w:fill="FFFFFF"/>
        <w:spacing w:lineRule="atLeast" w:line="240"/>
        <w:ind w:left="0" w:right="0" w:firstLine="601"/>
        <w:jc w:val="center"/>
        <w:outlineLvl w:val="0"/>
        <w:rPr>
          <w:rFonts w:ascii="Times New Roman" w:hAnsi="Times New Roman"/>
          <w:b/>
          <w:b/>
          <w:color w:val="000000"/>
          <w:sz w:val="20"/>
          <w:szCs w:val="20"/>
          <w:lang w:val="uk-UA"/>
        </w:rPr>
      </w:pPr>
      <w:r>
        <w:rPr>
          <w:rFonts w:ascii="Times New Roman" w:hAnsi="Times New Roman"/>
          <w:b/>
          <w:color w:val="000000"/>
          <w:sz w:val="20"/>
          <w:szCs w:val="20"/>
          <w:lang w:val="uk-UA"/>
        </w:rPr>
      </w:r>
    </w:p>
    <w:p>
      <w:pPr>
        <w:pStyle w:val="Style18"/>
        <w:shd w:val="clear" w:fill="FFFFFF"/>
        <w:spacing w:lineRule="auto" w:line="240" w:before="0" w:after="0"/>
        <w:jc w:val="both"/>
        <w:rPr/>
      </w:pPr>
      <w:r>
        <w:rPr>
          <w:rFonts w:ascii="Times New Roman" w:hAnsi="Times New Roman"/>
          <w:sz w:val="20"/>
          <w:szCs w:val="20"/>
        </w:rPr>
        <w:t>Питання 1. Обрання членів Лічильної комісії, прийняття рішення про припинення повноважень Лічильної комісії.</w:t>
      </w:r>
    </w:p>
    <w:p>
      <w:pPr>
        <w:pStyle w:val="Style18"/>
        <w:shd w:val="clear" w:fill="FFFFFF"/>
        <w:spacing w:lineRule="auto" w:line="240" w:before="0" w:after="0"/>
        <w:jc w:val="both"/>
        <w:rPr/>
      </w:pPr>
      <w:r>
        <w:rPr>
          <w:rFonts w:ascii="Times New Roman" w:hAnsi="Times New Roman"/>
          <w:sz w:val="20"/>
          <w:szCs w:val="20"/>
        </w:rPr>
        <w:t>Проект рішення:</w:t>
      </w:r>
    </w:p>
    <w:p>
      <w:pPr>
        <w:pStyle w:val="Style18"/>
        <w:shd w:val="clear" w:fill="FFFFFF"/>
        <w:spacing w:lineRule="auto" w:line="240" w:before="0" w:after="0"/>
        <w:jc w:val="both"/>
        <w:rPr/>
      </w:pPr>
      <w:r>
        <w:rPr>
          <w:rFonts w:ascii="Times New Roman" w:hAnsi="Times New Roman"/>
          <w:sz w:val="20"/>
          <w:szCs w:val="20"/>
        </w:rPr>
        <w:t>Обрати Лічильну комісію у складі 2 осіб:</w:t>
      </w:r>
    </w:p>
    <w:p>
      <w:pPr>
        <w:pStyle w:val="Style18"/>
        <w:shd w:val="clear" w:fill="FFFFFF"/>
        <w:spacing w:lineRule="auto" w:line="240" w:before="0" w:after="0"/>
        <w:jc w:val="both"/>
        <w:rPr/>
      </w:pPr>
      <w:r>
        <w:rPr>
          <w:rFonts w:ascii="Times New Roman" w:hAnsi="Times New Roman"/>
          <w:sz w:val="20"/>
          <w:szCs w:val="20"/>
          <w:lang w:val="uk-UA"/>
        </w:rPr>
        <w:t xml:space="preserve">- Голова лічильної комісії - </w:t>
      </w:r>
      <w:r>
        <w:rPr>
          <w:rFonts w:ascii="Times New Roman" w:hAnsi="Times New Roman"/>
          <w:spacing w:val="-6"/>
          <w:sz w:val="20"/>
          <w:szCs w:val="20"/>
          <w:lang w:val="uk-UA"/>
        </w:rPr>
        <w:t xml:space="preserve">Красовська Юлія Геннадіївна;  </w:t>
      </w:r>
    </w:p>
    <w:p>
      <w:pPr>
        <w:pStyle w:val="Style18"/>
        <w:shd w:val="clear" w:fill="FFFFFF"/>
        <w:spacing w:lineRule="auto" w:line="240" w:before="0" w:after="0"/>
        <w:jc w:val="both"/>
        <w:rPr/>
      </w:pPr>
      <w:r>
        <w:rPr>
          <w:rFonts w:ascii="Times New Roman" w:hAnsi="Times New Roman"/>
          <w:sz w:val="20"/>
          <w:szCs w:val="20"/>
        </w:rPr>
        <w:t>- Член лічильної комісії - Кукуєту Людмила Іванівна;</w:t>
      </w:r>
    </w:p>
    <w:p>
      <w:pPr>
        <w:pStyle w:val="Style18"/>
        <w:shd w:val="clear" w:fill="FFFFFF"/>
        <w:spacing w:lineRule="auto" w:line="240" w:before="0" w:after="0"/>
        <w:jc w:val="both"/>
        <w:rPr/>
      </w:pPr>
      <w:r>
        <w:rPr>
          <w:rFonts w:ascii="Times New Roman" w:hAnsi="Times New Roman"/>
          <w:sz w:val="20"/>
          <w:szCs w:val="20"/>
        </w:rPr>
        <w:t>Повноваження Голови та членів Лічильної комісії припинити після виконання всіх повноважень, покладених на Лічильну комісію, відповідно до чинного законодавства.</w:t>
      </w:r>
    </w:p>
    <w:p>
      <w:pPr>
        <w:pStyle w:val="Style18"/>
        <w:shd w:val="clear" w:fill="FFFFFF"/>
        <w:spacing w:lineRule="auto" w:line="240" w:before="0" w:after="0"/>
        <w:jc w:val="both"/>
        <w:rPr>
          <w:rFonts w:ascii="Times New Roman" w:hAnsi="Times New Roman"/>
          <w:sz w:val="20"/>
          <w:szCs w:val="20"/>
        </w:rPr>
      </w:pPr>
      <w:r>
        <w:rPr>
          <w:rFonts w:ascii="Times New Roman" w:hAnsi="Times New Roman"/>
          <w:sz w:val="20"/>
          <w:szCs w:val="20"/>
        </w:rPr>
      </w:r>
    </w:p>
    <w:p>
      <w:pPr>
        <w:pStyle w:val="Style18"/>
        <w:shd w:val="clear" w:fill="FFFFFF"/>
        <w:spacing w:lineRule="auto" w:line="240" w:before="0" w:after="0"/>
        <w:jc w:val="both"/>
        <w:rPr/>
      </w:pPr>
      <w:r>
        <w:rPr>
          <w:rFonts w:ascii="Times New Roman" w:hAnsi="Times New Roman"/>
          <w:sz w:val="20"/>
          <w:szCs w:val="20"/>
        </w:rPr>
        <w:t>Питання 2. Обрання Голови та Секретаря річних загальних зборів акціонерів Приватного акціонерного товариства «Кобос». Уповноваження Голови та Секретаря річних загальних зборів акціонерів Приватного акціонерного товариства «Кобос» на підписання протоколу річних загальних зборів акціонерів.</w:t>
      </w:r>
    </w:p>
    <w:p>
      <w:pPr>
        <w:pStyle w:val="Style18"/>
        <w:shd w:val="clear" w:fill="FFFFFF"/>
        <w:spacing w:lineRule="auto" w:line="240" w:before="0" w:after="0"/>
        <w:jc w:val="both"/>
        <w:rPr/>
      </w:pPr>
      <w:r>
        <w:rPr>
          <w:rFonts w:ascii="Times New Roman" w:hAnsi="Times New Roman"/>
          <w:sz w:val="20"/>
          <w:szCs w:val="20"/>
        </w:rPr>
        <w:t>Проект рішення:</w:t>
      </w:r>
    </w:p>
    <w:p>
      <w:pPr>
        <w:pStyle w:val="Style18"/>
        <w:shd w:val="clear" w:fill="FFFFFF"/>
        <w:spacing w:lineRule="auto" w:line="240" w:before="0" w:after="0"/>
        <w:jc w:val="both"/>
        <w:rPr/>
      </w:pPr>
      <w:r>
        <w:rPr>
          <w:rFonts w:ascii="Times New Roman" w:hAnsi="Times New Roman"/>
          <w:sz w:val="20"/>
          <w:szCs w:val="20"/>
        </w:rPr>
        <w:t>Обрати:</w:t>
      </w:r>
    </w:p>
    <w:p>
      <w:pPr>
        <w:pStyle w:val="Style18"/>
        <w:shd w:val="clear" w:fill="FFFFFF"/>
        <w:spacing w:lineRule="auto" w:line="240" w:before="0" w:after="0"/>
        <w:jc w:val="both"/>
        <w:rPr/>
      </w:pPr>
      <w:r>
        <w:rPr>
          <w:rFonts w:ascii="Times New Roman" w:hAnsi="Times New Roman"/>
          <w:b w:val="false"/>
          <w:bCs w:val="false"/>
          <w:sz w:val="20"/>
          <w:szCs w:val="20"/>
        </w:rPr>
        <w:t>Головою річних</w:t>
      </w:r>
      <w:r>
        <w:rPr>
          <w:rFonts w:ascii="Times New Roman" w:hAnsi="Times New Roman"/>
          <w:b w:val="false"/>
          <w:bCs w:val="false"/>
          <w:spacing w:val="-6"/>
          <w:sz w:val="20"/>
          <w:szCs w:val="20"/>
          <w:lang w:val="uk-UA"/>
        </w:rPr>
        <w:t xml:space="preserve"> загальних зборів акціонерів Приватного акціонерного товариства «Кобос»  -</w:t>
      </w:r>
      <w:r>
        <w:rPr>
          <w:rFonts w:ascii="Times New Roman" w:hAnsi="Times New Roman"/>
          <w:b w:val="false"/>
          <w:bCs w:val="false"/>
          <w:sz w:val="20"/>
          <w:szCs w:val="20"/>
        </w:rPr>
        <w:t xml:space="preserve"> Січенка Сергія Павловича;</w:t>
      </w:r>
    </w:p>
    <w:p>
      <w:pPr>
        <w:pStyle w:val="Style18"/>
        <w:shd w:val="clear" w:fill="FFFFFF"/>
        <w:spacing w:lineRule="auto" w:line="240" w:before="0" w:after="0"/>
        <w:jc w:val="both"/>
        <w:rPr/>
      </w:pPr>
      <w:r>
        <w:rPr>
          <w:rFonts w:ascii="Times New Roman" w:hAnsi="Times New Roman"/>
          <w:b w:val="false"/>
          <w:bCs w:val="false"/>
          <w:sz w:val="20"/>
          <w:szCs w:val="20"/>
          <w:lang w:val="uk-UA"/>
        </w:rPr>
        <w:t>Секретарем річних</w:t>
      </w:r>
      <w:r>
        <w:rPr>
          <w:rFonts w:ascii="Times New Roman" w:hAnsi="Times New Roman"/>
          <w:b w:val="false"/>
          <w:bCs w:val="false"/>
          <w:spacing w:val="-6"/>
          <w:sz w:val="20"/>
          <w:szCs w:val="20"/>
          <w:lang w:val="uk-UA"/>
        </w:rPr>
        <w:t xml:space="preserve"> загальних зборів акціонерів Приватного акціонерного товариства «Кобос» - Чорну Тамару Олексіївну.</w:t>
      </w:r>
    </w:p>
    <w:p>
      <w:pPr>
        <w:pStyle w:val="Style18"/>
        <w:shd w:val="clear" w:fill="FFFFFF"/>
        <w:spacing w:lineRule="auto" w:line="240" w:before="0" w:after="0"/>
        <w:jc w:val="both"/>
        <w:rPr/>
      </w:pPr>
      <w:r>
        <w:rPr>
          <w:rFonts w:ascii="Times New Roman" w:hAnsi="Times New Roman"/>
          <w:b w:val="false"/>
          <w:bCs w:val="false"/>
          <w:spacing w:val="-6"/>
          <w:sz w:val="20"/>
          <w:szCs w:val="20"/>
          <w:lang w:val="uk-UA"/>
        </w:rPr>
        <w:t>Уповноважити Голову та Секретаря річних загальних зборів акціонерів Приватного акціонерного товариства «Кобос» на підписання протоколу річних загальних зборів акціонерів.</w:t>
      </w:r>
    </w:p>
    <w:p>
      <w:pPr>
        <w:pStyle w:val="Style18"/>
        <w:shd w:val="clear" w:fill="FFFFFF"/>
        <w:spacing w:lineRule="auto" w:line="240" w:before="0" w:after="0"/>
        <w:jc w:val="both"/>
        <w:rPr>
          <w:rFonts w:ascii="Times New Roman" w:hAnsi="Times New Roman"/>
          <w:sz w:val="20"/>
          <w:szCs w:val="20"/>
        </w:rPr>
      </w:pPr>
      <w:r>
        <w:rPr>
          <w:rFonts w:ascii="Times New Roman" w:hAnsi="Times New Roman"/>
          <w:sz w:val="20"/>
          <w:szCs w:val="20"/>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3. Внесення змін до Статуту </w:t>
      </w:r>
      <w:r>
        <w:rPr>
          <w:rFonts w:ascii="Times New Roman" w:hAnsi="Times New Roman"/>
          <w:b w:val="false"/>
          <w:bCs w:val="false"/>
          <w:i w:val="false"/>
          <w:iCs w:val="false"/>
          <w:sz w:val="20"/>
          <w:szCs w:val="20"/>
          <w:u w:val="none"/>
          <w:lang w:val="uk-UA"/>
        </w:rPr>
        <w:t>Приватного акціонерного товариства «Кобос» шляхом викладення в новій редакції. Затвердження Статуту Приватного акціонерного товариства «Кобос» в новій редакції. Уповноваження Генерального директора Приватного акціонерного товариства «Кобос» на підписання Статуту в новій редакції.</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eastAsia="ru-RU"/>
        </w:rPr>
        <w:t xml:space="preserve">Внести та затвердити зміни до Статуту Приватного акціонерного товариства «Кобос» шляхом викладення його в новій редакції. Уповноважити Генерального директора Приватного акціонерного товариства «Кобос» на підписання Статуту Приватного акціонерного товариства «Кобос» в новій редакції. Доручити Генеральному директору Приватного акціонерного товариства «Кобос» забезпечити державну реєстрацію Статуту Приватного акціонерного товариства «Кобос» в новій редакції, відповідно до встановленого законодавством України порядку. </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 </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4. Затвердження положень про Загальні збори акціонерів, Наглядову раду, Генерального директора, Ревізора </w:t>
      </w:r>
      <w:r>
        <w:rPr>
          <w:rFonts w:ascii="Times New Roman" w:hAnsi="Times New Roman"/>
          <w:b w:val="false"/>
          <w:bCs w:val="false"/>
          <w:i w:val="false"/>
          <w:iCs w:val="false"/>
          <w:sz w:val="20"/>
          <w:szCs w:val="20"/>
          <w:u w:val="none"/>
          <w:lang w:val="uk-UA"/>
        </w:rPr>
        <w:t>Приватного акціонерного товариства «Кобос» в новій редакції.</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eastAsia="ru-RU"/>
        </w:rPr>
        <w:t xml:space="preserve">Внести та затвердити зміни до </w:t>
      </w:r>
      <w:r>
        <w:rPr>
          <w:rFonts w:ascii="Times New Roman" w:hAnsi="Times New Roman"/>
          <w:b w:val="false"/>
          <w:bCs w:val="false"/>
          <w:i w:val="false"/>
          <w:iCs w:val="false"/>
          <w:sz w:val="20"/>
          <w:szCs w:val="20"/>
          <w:u w:val="none"/>
          <w:lang w:val="uk-UA"/>
        </w:rPr>
        <w:t xml:space="preserve">положень про Загальні збори акціонерів, Наглядову раду, Генерального директора, Ревізора Приватного акціонерного товариства «Кобос» шляхом викладення їх в новій редакції. </w:t>
      </w:r>
      <w:r>
        <w:rPr>
          <w:rFonts w:ascii="Times New Roman" w:hAnsi="Times New Roman"/>
          <w:b w:val="false"/>
          <w:bCs w:val="false"/>
          <w:i w:val="false"/>
          <w:iCs w:val="false"/>
          <w:sz w:val="20"/>
          <w:szCs w:val="20"/>
          <w:u w:val="none"/>
          <w:lang w:val="uk-UA" w:eastAsia="ru-RU"/>
        </w:rPr>
        <w:t>Уповноважити Генерального директора Приватного акціонерного товариства «Кобос» на підписання положень про Загальні збори акціонерів, Наглядову раду, Генерального директора, Ревізора Приватного акціонерного товариства «Кобос» в новій редакції.</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5. Затвердження річного звіту </w:t>
      </w:r>
      <w:r>
        <w:rPr>
          <w:rFonts w:ascii="Times New Roman" w:hAnsi="Times New Roman"/>
          <w:b w:val="false"/>
          <w:bCs w:val="false"/>
          <w:i w:val="false"/>
          <w:iCs w:val="false"/>
          <w:sz w:val="20"/>
          <w:szCs w:val="20"/>
          <w:u w:val="none"/>
          <w:lang w:val="uk-UA"/>
        </w:rPr>
        <w:t>Приватного акціонерного товариства «Кобос» за 2018 рік, в тому числі фінансову звітність Приватного акціонерного товариства «Кобос»за 2018 рік.</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Затвердити річний звіт Приватного акціонерного товариства «Кобос» за 2018 рік, в тому числі фінансову звітність Приватного акціонерного товариства «Кобос» за 2018 рік.</w:t>
      </w:r>
    </w:p>
    <w:p>
      <w:pPr>
        <w:pStyle w:val="Style18"/>
        <w:shd w:val="clear" w:fill="FFFFFF"/>
        <w:spacing w:lineRule="auto" w:line="240" w:before="0" w:after="0"/>
        <w:jc w:val="both"/>
        <w:rPr>
          <w:b w:val="false"/>
          <w:b w:val="false"/>
          <w:bCs w:val="false"/>
          <w:i w:val="false"/>
          <w:i w:val="false"/>
          <w:iCs w:val="false"/>
          <w:u w:val="none"/>
          <w:lang w:val="uk-UA"/>
        </w:rPr>
      </w:pPr>
      <w:r>
        <w:rPr>
          <w:b w:val="false"/>
          <w:bCs w:val="false"/>
          <w:i w:val="false"/>
          <w:iCs w:val="false"/>
          <w:u w:val="none"/>
          <w:lang w:val="uk-UA"/>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6. Розгляд висновків зовнішнього аудиту </w:t>
      </w:r>
      <w:r>
        <w:rPr>
          <w:rFonts w:ascii="Times New Roman" w:hAnsi="Times New Roman"/>
          <w:b w:val="false"/>
          <w:bCs w:val="false"/>
          <w:i w:val="false"/>
          <w:iCs w:val="false"/>
          <w:sz w:val="20"/>
          <w:szCs w:val="20"/>
          <w:u w:val="none"/>
          <w:lang w:val="uk-UA"/>
        </w:rPr>
        <w:t xml:space="preserve">за 2018 рік </w:t>
      </w:r>
      <w:r>
        <w:rPr>
          <w:rFonts w:ascii="Times New Roman" w:hAnsi="Times New Roman"/>
          <w:b w:val="false"/>
          <w:bCs w:val="false"/>
          <w:i w:val="false"/>
          <w:iCs w:val="false"/>
          <w:sz w:val="20"/>
          <w:szCs w:val="20"/>
          <w:u w:val="none"/>
        </w:rPr>
        <w:t>та затвердження заходів за результатами його розгляду.</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Взяти до відома та затвердити заходи за результатами зовнішнього аудиту.</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7. Розподіл прибутку і збитків </w:t>
      </w:r>
      <w:r>
        <w:rPr>
          <w:rFonts w:ascii="Times New Roman" w:hAnsi="Times New Roman"/>
          <w:b w:val="false"/>
          <w:bCs w:val="false"/>
          <w:i w:val="false"/>
          <w:iCs w:val="false"/>
          <w:sz w:val="20"/>
          <w:szCs w:val="20"/>
          <w:u w:val="none"/>
          <w:lang w:val="uk-UA"/>
        </w:rPr>
        <w:t>Приватного акціонерного товариства «Кобос» за 2018 рік.</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Відʼємний результат за 2018 рік віднести до збитків минулих років.</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8. Затвердження звіту та висновків Ревізора </w:t>
      </w:r>
      <w:r>
        <w:rPr>
          <w:rFonts w:ascii="Times New Roman" w:hAnsi="Times New Roman"/>
          <w:b w:val="false"/>
          <w:bCs w:val="false"/>
          <w:i w:val="false"/>
          <w:iCs w:val="false"/>
          <w:sz w:val="20"/>
          <w:szCs w:val="20"/>
          <w:u w:val="none"/>
          <w:lang w:val="uk-UA"/>
        </w:rPr>
        <w:t>Приватного акціонерного товариства «Кобос» за 2018 рік. Прийняття рішення за наслідками розгляду.</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Проект рішення:</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Затвердити звіт та висновки Ревізора Приватного акціонерного товариства «Кобос» за 2018 рік.</w:t>
      </w:r>
    </w:p>
    <w:p>
      <w:pPr>
        <w:pStyle w:val="Style18"/>
        <w:shd w:val="clear" w:fill="FFFFFF"/>
        <w:spacing w:lineRule="auto" w:line="240" w:before="0" w:after="0"/>
        <w:jc w:val="both"/>
        <w:rPr>
          <w:b w:val="false"/>
          <w:b w:val="false"/>
          <w:bCs w:val="false"/>
          <w:i w:val="false"/>
          <w:i w:val="false"/>
          <w:iCs w:val="false"/>
          <w:u w:val="none"/>
        </w:rPr>
      </w:pPr>
      <w:r>
        <w:rPr>
          <w:b w:val="false"/>
          <w:bCs w:val="false"/>
          <w:i w:val="false"/>
          <w:iCs w:val="false"/>
          <w:u w:val="none"/>
        </w:rPr>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rPr>
        <w:t xml:space="preserve">Питання 9. Розгляд звіту Наглядової ради </w:t>
      </w:r>
      <w:r>
        <w:rPr>
          <w:rFonts w:ascii="Times New Roman" w:hAnsi="Times New Roman"/>
          <w:b w:val="false"/>
          <w:bCs w:val="false"/>
          <w:i w:val="false"/>
          <w:iCs w:val="false"/>
          <w:sz w:val="20"/>
          <w:szCs w:val="20"/>
          <w:u w:val="none"/>
          <w:lang w:val="uk-UA"/>
        </w:rPr>
        <w:t>Приватного акціонерного товариства «Кобос»</w:t>
      </w: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lang w:val="uk-UA"/>
        </w:rPr>
        <w:t>за 2018 рік. Прийняття рішення та затвердження заходів за наслідками його розгляду.</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Проект рішення:</w:t>
      </w:r>
    </w:p>
    <w:p>
      <w:pPr>
        <w:pStyle w:val="Style18"/>
        <w:shd w:val="clear" w:fill="FFFFFF"/>
        <w:spacing w:lineRule="auto" w:line="240" w:before="0" w:after="0"/>
        <w:jc w:val="both"/>
        <w:rPr/>
      </w:pPr>
      <w:r>
        <w:rPr>
          <w:rFonts w:ascii="Times New Roman" w:hAnsi="Times New Roman"/>
          <w:sz w:val="20"/>
          <w:szCs w:val="20"/>
        </w:rPr>
        <w:t xml:space="preserve">Затвердити звіт Наглядової ради Приватного акціонерного товариства «Кобос» за 2018 рік. </w:t>
      </w:r>
    </w:p>
    <w:p>
      <w:pPr>
        <w:pStyle w:val="Style18"/>
        <w:shd w:val="clear" w:fill="FFFFFF"/>
        <w:spacing w:lineRule="auto" w:line="240" w:before="0" w:after="0"/>
        <w:jc w:val="both"/>
        <w:rPr/>
      </w:pPr>
      <w:r>
        <w:rPr>
          <w:rFonts w:ascii="Times New Roman" w:hAnsi="Times New Roman"/>
          <w:b w:val="false"/>
          <w:bCs w:val="false"/>
          <w:i w:val="false"/>
          <w:iCs w:val="false"/>
          <w:sz w:val="20"/>
          <w:szCs w:val="20"/>
          <w:u w:val="none"/>
          <w:lang w:val="uk-UA"/>
        </w:rPr>
        <w:t>Затвердити заходи за наслідками розгляду.</w:t>
      </w:r>
    </w:p>
    <w:p>
      <w:pPr>
        <w:pStyle w:val="Style18"/>
        <w:shd w:val="clear" w:fill="FFFFFF"/>
        <w:spacing w:lineRule="auto" w:line="240" w:before="0" w:after="0"/>
        <w:jc w:val="both"/>
        <w:rPr>
          <w:b w:val="false"/>
          <w:b w:val="false"/>
          <w:bCs w:val="false"/>
          <w:i w:val="false"/>
          <w:i w:val="false"/>
          <w:iCs w:val="false"/>
          <w:u w:val="none"/>
          <w:lang w:val="uk-UA"/>
        </w:rPr>
      </w:pPr>
      <w:r>
        <w:rPr>
          <w:b w:val="false"/>
          <w:bCs w:val="false"/>
          <w:i w:val="false"/>
          <w:iCs w:val="false"/>
          <w:u w:val="none"/>
          <w:lang w:val="uk-UA"/>
        </w:rPr>
      </w:r>
    </w:p>
    <w:p>
      <w:pPr>
        <w:pStyle w:val="Style18"/>
        <w:shd w:val="clear" w:fill="FFFFFF"/>
        <w:spacing w:lineRule="auto" w:line="240" w:before="0" w:after="0"/>
        <w:jc w:val="both"/>
        <w:rPr/>
      </w:pPr>
      <w:r>
        <w:rPr>
          <w:rFonts w:ascii="Times New Roman" w:hAnsi="Times New Roman"/>
          <w:sz w:val="20"/>
          <w:szCs w:val="20"/>
        </w:rPr>
        <w:t>Питання 10. Розгляд звіту Генерального директора Приватного акціонерного товариства «Кобос» за 20</w:t>
      </w:r>
      <w:r>
        <w:rPr>
          <w:rFonts w:ascii="Times New Roman" w:hAnsi="Times New Roman"/>
          <w:b w:val="false"/>
          <w:bCs w:val="false"/>
          <w:sz w:val="20"/>
          <w:szCs w:val="20"/>
        </w:rPr>
        <w:t>18 рік. Прийняття рішення та затвердження заходів за наслідками його розгляду.</w:t>
      </w:r>
    </w:p>
    <w:p>
      <w:pPr>
        <w:pStyle w:val="Style18"/>
        <w:shd w:val="clear" w:fill="FFFFFF"/>
        <w:spacing w:lineRule="auto" w:line="240" w:before="0" w:after="0"/>
        <w:jc w:val="both"/>
        <w:rPr/>
      </w:pPr>
      <w:r>
        <w:rPr>
          <w:rFonts w:ascii="Times New Roman" w:hAnsi="Times New Roman"/>
          <w:b w:val="false"/>
          <w:bCs w:val="false"/>
          <w:sz w:val="20"/>
          <w:szCs w:val="20"/>
        </w:rPr>
        <w:t>Проект рішення:</w:t>
      </w:r>
    </w:p>
    <w:p>
      <w:pPr>
        <w:pStyle w:val="Style18"/>
        <w:shd w:val="clear" w:fill="FFFFFF"/>
        <w:spacing w:lineRule="auto" w:line="240" w:before="0" w:after="0"/>
        <w:jc w:val="both"/>
        <w:rPr/>
      </w:pPr>
      <w:r>
        <w:rPr>
          <w:rFonts w:ascii="Times New Roman" w:hAnsi="Times New Roman"/>
          <w:sz w:val="20"/>
          <w:szCs w:val="20"/>
        </w:rPr>
        <w:t xml:space="preserve">Затвердити звіт Генерального директора Приватного акціонерного товариства «Кобос» за 2018 рік. </w:t>
      </w:r>
    </w:p>
    <w:p>
      <w:pPr>
        <w:pStyle w:val="Style18"/>
        <w:shd w:val="clear" w:fill="FFFFFF"/>
        <w:spacing w:lineRule="auto" w:line="240" w:before="0" w:after="0"/>
        <w:jc w:val="both"/>
        <w:rPr/>
      </w:pPr>
      <w:r>
        <w:rPr>
          <w:rFonts w:ascii="Times New Roman" w:hAnsi="Times New Roman"/>
          <w:b w:val="false"/>
          <w:bCs w:val="false"/>
          <w:sz w:val="20"/>
          <w:szCs w:val="20"/>
        </w:rPr>
        <w:t>Затвердити заходи за наслідками розгляду.</w:t>
      </w:r>
    </w:p>
    <w:p>
      <w:pPr>
        <w:pStyle w:val="Style18"/>
        <w:shd w:val="clear" w:fill="FFFFFF"/>
        <w:spacing w:lineRule="auto" w:line="240" w:before="0" w:after="0"/>
        <w:jc w:val="both"/>
        <w:rPr>
          <w:b w:val="false"/>
          <w:b w:val="false"/>
          <w:bCs w:val="false"/>
        </w:rPr>
      </w:pPr>
      <w:r>
        <w:rPr>
          <w:b w:val="false"/>
          <w:bCs w:val="false"/>
        </w:rPr>
      </w:r>
    </w:p>
    <w:p>
      <w:pPr>
        <w:pStyle w:val="Style18"/>
        <w:numPr>
          <w:ilvl w:val="0"/>
          <w:numId w:val="0"/>
        </w:numPr>
        <w:shd w:val="clear" w:fill="FFFFFF"/>
        <w:spacing w:lineRule="auto" w:line="240" w:before="0" w:after="0"/>
        <w:ind w:left="0" w:right="0" w:hanging="0"/>
        <w:jc w:val="both"/>
        <w:outlineLvl w:val="0"/>
        <w:rPr/>
      </w:pPr>
      <w:r>
        <w:rPr>
          <w:rStyle w:val="Style13"/>
          <w:rFonts w:ascii="Times New Roman" w:hAnsi="Times New Roman"/>
          <w:b w:val="false"/>
          <w:bCs w:val="false"/>
          <w:color w:val="000000"/>
          <w:sz w:val="20"/>
          <w:szCs w:val="20"/>
          <w:lang w:val="uk-UA"/>
        </w:rPr>
        <w:t>Питання 11. Затвердження принципів (кодексу) корпоративного управління Приватного акціонерного товариства «Кобос».</w:t>
      </w:r>
    </w:p>
    <w:p>
      <w:pPr>
        <w:pStyle w:val="Style18"/>
        <w:numPr>
          <w:ilvl w:val="0"/>
          <w:numId w:val="0"/>
        </w:numPr>
        <w:shd w:val="clear" w:fill="FFFFFF"/>
        <w:spacing w:lineRule="auto" w:line="240" w:before="0" w:after="0"/>
        <w:ind w:left="0" w:right="0" w:hanging="0"/>
        <w:jc w:val="both"/>
        <w:outlineLvl w:val="0"/>
        <w:rPr/>
      </w:pPr>
      <w:r>
        <w:rPr>
          <w:rStyle w:val="Style13"/>
          <w:rFonts w:cs="Times New Roman" w:ascii="Times New Roman" w:hAnsi="Times New Roman"/>
          <w:b w:val="false"/>
          <w:bCs w:val="false"/>
          <w:i w:val="false"/>
          <w:iCs w:val="false"/>
          <w:color w:val="000000"/>
          <w:sz w:val="20"/>
          <w:szCs w:val="20"/>
          <w:lang w:val="uk-UA"/>
        </w:rPr>
        <w:t>Проект рішення:</w:t>
      </w:r>
    </w:p>
    <w:p>
      <w:pPr>
        <w:pStyle w:val="Style18"/>
        <w:numPr>
          <w:ilvl w:val="0"/>
          <w:numId w:val="0"/>
        </w:numPr>
        <w:shd w:val="clear" w:fill="FFFFFF"/>
        <w:spacing w:lineRule="auto" w:line="240" w:before="0" w:after="0"/>
        <w:ind w:left="0" w:right="0" w:hanging="0"/>
        <w:jc w:val="both"/>
        <w:outlineLvl w:val="0"/>
        <w:rPr/>
      </w:pPr>
      <w:r>
        <w:rPr>
          <w:rStyle w:val="Style13"/>
          <w:rFonts w:cs="Times New Roman" w:ascii="Times New Roman" w:hAnsi="Times New Roman"/>
          <w:b w:val="false"/>
          <w:bCs w:val="false"/>
          <w:i w:val="false"/>
          <w:iCs w:val="false"/>
          <w:color w:val="000000"/>
          <w:spacing w:val="-10"/>
          <w:sz w:val="20"/>
          <w:szCs w:val="20"/>
          <w:u w:val="none"/>
          <w:lang w:val="uk-UA" w:eastAsia="zxx" w:bidi="zxx"/>
        </w:rPr>
        <w:t>Затвердити принципи (кодекс) корпоративного управління Приватного акціонерного товариства “Кобос”.</w:t>
      </w:r>
    </w:p>
    <w:p>
      <w:pPr>
        <w:pStyle w:val="Style18"/>
        <w:numPr>
          <w:ilvl w:val="0"/>
          <w:numId w:val="0"/>
        </w:numPr>
        <w:shd w:val="clear" w:fill="FFFFFF"/>
        <w:spacing w:lineRule="auto" w:line="240" w:before="0" w:after="0"/>
        <w:ind w:left="0" w:right="0" w:hanging="0"/>
        <w:jc w:val="both"/>
        <w:outlineLvl w:val="0"/>
        <w:rPr>
          <w:rStyle w:val="Style13"/>
          <w:rFonts w:ascii="Times New Roman" w:hAnsi="Times New Roman" w:cs="Times New Roman"/>
          <w:b w:val="false"/>
          <w:b w:val="false"/>
          <w:bCs w:val="false"/>
          <w:i w:val="false"/>
          <w:i w:val="false"/>
          <w:iCs w:val="false"/>
          <w:color w:val="000000"/>
          <w:sz w:val="20"/>
          <w:szCs w:val="20"/>
          <w:lang w:val="uk-UA"/>
        </w:rPr>
      </w:pPr>
      <w:r>
        <w:rPr>
          <w:rFonts w:cs="Times New Roman" w:ascii="Times New Roman" w:hAnsi="Times New Roman"/>
          <w:b w:val="false"/>
          <w:bCs w:val="false"/>
          <w:i w:val="false"/>
          <w:iCs w:val="false"/>
          <w:color w:val="000000"/>
          <w:sz w:val="20"/>
          <w:szCs w:val="20"/>
          <w:lang w:val="uk-UA"/>
        </w:rPr>
      </w:r>
    </w:p>
    <w:p>
      <w:pPr>
        <w:pStyle w:val="Normal"/>
        <w:numPr>
          <w:ilvl w:val="0"/>
          <w:numId w:val="0"/>
        </w:numPr>
        <w:shd w:val="clear" w:fill="FFFFFF"/>
        <w:spacing w:lineRule="atLeast" w:line="240"/>
        <w:ind w:left="0" w:right="0" w:firstLine="601"/>
        <w:jc w:val="center"/>
        <w:outlineLvl w:val="0"/>
        <w:rPr>
          <w:rStyle w:val="Style13"/>
          <w:rFonts w:ascii="Times New Roman" w:hAnsi="Times New Roman" w:cs="Times New Roman"/>
          <w:b/>
          <w:b/>
          <w:i w:val="false"/>
          <w:i w:val="false"/>
          <w:iCs w:val="false"/>
          <w:color w:val="000000"/>
          <w:sz w:val="20"/>
          <w:szCs w:val="20"/>
          <w:lang w:val="uk-UA"/>
        </w:rPr>
      </w:pPr>
      <w:r>
        <w:rPr>
          <w:rFonts w:cs="Times New Roman" w:ascii="Times New Roman" w:hAnsi="Times New Roman"/>
          <w:b/>
          <w:i w:val="false"/>
          <w:iCs w:val="false"/>
          <w:color w:val="000000"/>
          <w:sz w:val="20"/>
          <w:szCs w:val="20"/>
          <w:lang w:val="uk-UA"/>
        </w:rPr>
      </w:r>
    </w:p>
    <w:p>
      <w:pPr>
        <w:pStyle w:val="Normal"/>
        <w:shd w:val="clear" w:fill="FFFFFF"/>
        <w:spacing w:lineRule="atLeast" w:line="240"/>
        <w:ind w:left="0" w:right="0" w:firstLine="540"/>
        <w:jc w:val="both"/>
        <w:rPr>
          <w:rStyle w:val="Style13"/>
          <w:rFonts w:ascii="Times New Roman" w:hAnsi="Times New Roman" w:eastAsia="Times New Roman" w:cs="Times New Roman"/>
          <w:color w:val="000000"/>
          <w:spacing w:val="-6"/>
          <w:sz w:val="20"/>
          <w:szCs w:val="20"/>
          <w:lang w:val="uk-UA" w:eastAsia="zxx" w:bidi="zxx"/>
        </w:rPr>
      </w:pPr>
      <w:r>
        <w:rPr>
          <w:rFonts w:eastAsia="Times New Roman" w:cs="Times New Roman" w:ascii="Times New Roman" w:hAnsi="Times New Roman"/>
          <w:color w:val="000000"/>
          <w:spacing w:val="-6"/>
          <w:sz w:val="20"/>
          <w:szCs w:val="20"/>
          <w:lang w:val="uk-UA" w:eastAsia="zxx" w:bidi="zxx"/>
        </w:rPr>
      </w:r>
    </w:p>
    <w:p>
      <w:pPr>
        <w:pStyle w:val="Normal"/>
        <w:shd w:val="clear" w:fill="FFFFFF"/>
        <w:spacing w:lineRule="atLeast" w:line="240" w:before="0" w:after="120"/>
        <w:ind w:left="0" w:right="0" w:firstLine="539"/>
        <w:jc w:val="both"/>
        <w:rPr>
          <w:rStyle w:val="Style13"/>
          <w:rFonts w:ascii="Times New Roman" w:hAnsi="Times New Roman" w:cs="Times New Roman"/>
          <w:sz w:val="20"/>
          <w:szCs w:val="20"/>
          <w:lang w:val="uk-UA"/>
        </w:rPr>
      </w:pPr>
      <w:r>
        <w:rPr>
          <w:rFonts w:cs="Times New Roman" w:ascii="Times New Roman" w:hAnsi="Times New Roman"/>
          <w:sz w:val="20"/>
          <w:szCs w:val="20"/>
          <w:lang w:val="uk-UA"/>
        </w:rPr>
      </w:r>
    </w:p>
    <w:p>
      <w:pPr>
        <w:pStyle w:val="Normal"/>
        <w:shd w:val="clear" w:fill="FFFFFF"/>
        <w:spacing w:before="0" w:after="0"/>
        <w:jc w:val="both"/>
        <w:rPr>
          <w:rFonts w:ascii="Times New Roman" w:hAnsi="Times New Roman" w:cs="Times New Roman"/>
          <w:b/>
          <w:b/>
          <w:color w:val="000000"/>
          <w:spacing w:val="-6"/>
          <w:sz w:val="20"/>
          <w:szCs w:val="20"/>
          <w:lang w:val="uk-UA" w:eastAsia="ru-RU"/>
        </w:rPr>
      </w:pPr>
      <w:r>
        <w:rPr>
          <w:rFonts w:cs="Times New Roman" w:ascii="Times New Roman" w:hAnsi="Times New Roman"/>
          <w:b/>
          <w:color w:val="000000"/>
          <w:spacing w:val="-6"/>
          <w:sz w:val="20"/>
          <w:szCs w:val="20"/>
          <w:lang w:val="uk-UA" w:eastAsia="ru-RU"/>
        </w:rPr>
      </w:r>
    </w:p>
    <w:p>
      <w:pPr>
        <w:pStyle w:val="Normal"/>
        <w:numPr>
          <w:ilvl w:val="5"/>
          <w:numId w:val="2"/>
        </w:numPr>
        <w:shd w:val="clear" w:fill="FFFFFF"/>
        <w:spacing w:lineRule="atLeast" w:line="240"/>
        <w:ind w:left="-142" w:right="0" w:firstLine="708"/>
        <w:jc w:val="right"/>
        <w:outlineLvl w:val="5"/>
        <w:rPr/>
      </w:pPr>
      <w:r>
        <w:rPr>
          <w:rStyle w:val="Style13"/>
          <w:rFonts w:cs="Times New Roman" w:ascii="Times New Roman" w:hAnsi="Times New Roman"/>
          <w:b/>
          <w:color w:val="000000"/>
          <w:spacing w:val="-6"/>
          <w:sz w:val="20"/>
          <w:szCs w:val="20"/>
          <w:lang w:val="uk-UA" w:eastAsia="ru-RU"/>
        </w:rPr>
        <w:t xml:space="preserve">                       </w:t>
      </w:r>
      <w:r>
        <w:rPr>
          <w:rStyle w:val="Style13"/>
          <w:rFonts w:cs="Times New Roman" w:ascii="Times New Roman" w:hAnsi="Times New Roman"/>
          <w:b/>
          <w:color w:val="000000"/>
          <w:spacing w:val="-6"/>
          <w:sz w:val="20"/>
          <w:szCs w:val="20"/>
          <w:lang w:val="uk-UA" w:eastAsia="ru-RU"/>
        </w:rPr>
        <w:tab/>
        <w:tab/>
        <w:tab/>
        <w:tab/>
        <w:tab/>
        <w:tab/>
        <w:tab/>
        <w:t xml:space="preserve"> ПрАТ “КОБОС”</w:t>
      </w:r>
    </w:p>
    <w:p>
      <w:pPr>
        <w:pStyle w:val="Normal"/>
        <w:numPr>
          <w:ilvl w:val="5"/>
          <w:numId w:val="2"/>
        </w:numPr>
        <w:shd w:val="clear" w:fill="FFFFFF"/>
        <w:spacing w:lineRule="atLeast" w:line="240"/>
        <w:ind w:left="-142" w:right="0" w:firstLine="708"/>
        <w:jc w:val="both"/>
        <w:outlineLvl w:val="5"/>
        <w:rPr/>
      </w:pPr>
      <w:r>
        <w:rPr>
          <w:rStyle w:val="Style13"/>
          <w:rFonts w:cs="Times New Roman" w:ascii="Times New Roman" w:hAnsi="Times New Roman"/>
          <w:b/>
          <w:color w:val="000000"/>
          <w:spacing w:val="-6"/>
          <w:sz w:val="20"/>
          <w:szCs w:val="20"/>
          <w:lang w:val="uk-UA" w:eastAsia="ru-RU"/>
        </w:rPr>
        <w:t xml:space="preserve">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ucida Sans Unicode" w:cs="Mangal"/>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Lucida Sans Unicode" w:cs="Mangal"/>
      <w:color w:val="00000A"/>
      <w:sz w:val="24"/>
      <w:szCs w:val="24"/>
      <w:lang w:val="ru-RU" w:eastAsia="zh-CN" w:bidi="hi-IN"/>
    </w:rPr>
  </w:style>
  <w:style w:type="paragraph" w:styleId="1">
    <w:name w:val="Heading 1"/>
    <w:basedOn w:val="Normal"/>
    <w:qFormat/>
    <w:pPr>
      <w:numPr>
        <w:ilvl w:val="0"/>
        <w:numId w:val="1"/>
      </w:numPr>
      <w:shd w:val="clear" w:fill="FFFFFF"/>
      <w:suppressAutoHyphens w:val="true"/>
      <w:spacing w:before="50" w:after="0"/>
      <w:ind w:left="1789" w:right="1792" w:hanging="0"/>
      <w:jc w:val="center"/>
      <w:outlineLvl w:val="0"/>
      <w:outlineLvl w:val="0"/>
    </w:pPr>
    <w:rPr>
      <w:rFonts w:ascii="Times New Roman" w:hAnsi="Times New Roman" w:eastAsia="Times New Roman" w:cs="Times New Roman"/>
      <w:b/>
      <w:bCs/>
    </w:rPr>
  </w:style>
  <w:style w:type="character" w:styleId="Style13">
    <w:name w:val="Основной шрифт абзаца"/>
    <w:qFormat/>
    <w:rPr/>
  </w:style>
  <w:style w:type="character" w:styleId="Style14">
    <w:name w:val="Выделение жирным"/>
    <w:qFormat/>
    <w:rPr>
      <w:b/>
      <w:bCs/>
    </w:rPr>
  </w:style>
  <w:style w:type="character" w:styleId="Style15">
    <w:name w:val="Интернет-ссылка"/>
    <w:rPr>
      <w:color w:val="000080"/>
      <w:u w:val="single"/>
      <w:lang w:val="zxx" w:eastAsia="zxx" w:bidi="zxx"/>
    </w:rPr>
  </w:style>
  <w:style w:type="character" w:styleId="Style16">
    <w:name w:val="Посещённая гиперссылка"/>
    <w:rPr>
      <w:color w:val="800000"/>
      <w:u w:val="single"/>
    </w:rPr>
  </w:style>
  <w:style w:type="paragraph" w:styleId="Style17">
    <w:name w:val="Заголовок"/>
    <w:basedOn w:val="Normal"/>
    <w:next w:val="Style18"/>
    <w:qFormat/>
    <w:pPr>
      <w:keepNext/>
      <w:spacing w:before="240" w:after="120"/>
    </w:pPr>
    <w:rPr>
      <w:rFonts w:ascii="Liberation Sans" w:hAnsi="Liberation Sans" w:eastAsia="Lucida Sans Unicode" w:cs="Mang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Style22">
    <w:name w:val="Содержимое таблицы"/>
    <w:basedOn w:val="Normal"/>
    <w:qFormat/>
    <w:pPr>
      <w:shd w:val="clear" w:fill="FFFFFF"/>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TotalTime>
  <Application>LibreOffice/5.1.6.2$Linux_X86_64 LibreOffice_project/10m0$Build-2</Application>
  <Pages>2</Pages>
  <Words>576</Words>
  <Characters>4194</Characters>
  <CharactersWithSpaces>4766</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2019-03-19T10:06:30Z</dcterms:created>
  <dc:creator/>
  <dc:description/>
  <dc:language>ru-RU</dc:language>
  <cp:lastModifiedBy/>
  <dcterms:modified xsi:type="dcterms:W3CDTF">2019-03-21T11:27:04Z</dcterms:modified>
  <cp:revision>6</cp:revision>
  <dc:subject/>
  <dc:title/>
</cp:coreProperties>
</file>